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AF59" w14:textId="77777777" w:rsidR="00F3565B" w:rsidRDefault="00000000">
      <w:pPr>
        <w:pStyle w:val="Textbody"/>
        <w:tabs>
          <w:tab w:val="left" w:pos="1425"/>
        </w:tabs>
        <w:autoSpaceDE w:val="0"/>
        <w:spacing w:line="460" w:lineRule="exact"/>
        <w:jc w:val="both"/>
      </w:pPr>
      <w:r>
        <w:rPr>
          <w:rFonts w:ascii="標楷體" w:eastAsia="標楷體" w:hAnsi="標楷體" w:cs="細明體"/>
          <w:bCs/>
          <w:color w:val="000000"/>
          <w:spacing w:val="-20"/>
          <w:kern w:val="0"/>
          <w:sz w:val="40"/>
          <w:szCs w:val="40"/>
          <w:lang w:val="zh-TW"/>
        </w:rPr>
        <w:t>公立高級中等以下學校教師成績考核辦法第五條、</w:t>
      </w:r>
      <w:r>
        <w:rPr>
          <w:rFonts w:ascii="標楷體" w:eastAsia="標楷體" w:hAnsi="標楷體"/>
          <w:sz w:val="40"/>
          <w:szCs w:val="40"/>
        </w:rPr>
        <w:t>第六條之</w:t>
      </w:r>
      <w:proofErr w:type="gramStart"/>
      <w:r>
        <w:rPr>
          <w:rFonts w:ascii="標楷體" w:eastAsia="標楷體" w:hAnsi="標楷體"/>
          <w:sz w:val="40"/>
          <w:szCs w:val="40"/>
        </w:rPr>
        <w:t>一</w:t>
      </w:r>
      <w:proofErr w:type="gramEnd"/>
      <w:r>
        <w:rPr>
          <w:rFonts w:ascii="標楷體" w:eastAsia="標楷體" w:hAnsi="標楷體" w:cs="細明體"/>
          <w:color w:val="000000"/>
          <w:kern w:val="0"/>
          <w:sz w:val="40"/>
          <w:szCs w:val="40"/>
          <w:lang w:val="zh-TW"/>
        </w:rPr>
        <w:t>修正</w:t>
      </w:r>
      <w:r>
        <w:rPr>
          <w:rFonts w:ascii="標楷體" w:eastAsia="標楷體" w:hAnsi="標楷體" w:cs="細明體"/>
          <w:kern w:val="0"/>
          <w:sz w:val="40"/>
          <w:szCs w:val="40"/>
          <w:lang w:val="zh-TW"/>
        </w:rPr>
        <w:t>條文</w:t>
      </w:r>
    </w:p>
    <w:p w14:paraId="3FC9C45F" w14:textId="77777777" w:rsidR="00F3565B" w:rsidRDefault="00000000">
      <w:pPr>
        <w:pStyle w:val="Textbody"/>
        <w:tabs>
          <w:tab w:val="left" w:pos="1418"/>
        </w:tabs>
        <w:spacing w:line="460" w:lineRule="exact"/>
        <w:ind w:left="1418" w:hanging="1418"/>
        <w:jc w:val="both"/>
      </w:pPr>
      <w:bookmarkStart w:id="0" w:name="_Hlk163717124"/>
      <w:r>
        <w:rPr>
          <w:rFonts w:ascii="標楷體" w:eastAsia="標楷體" w:hAnsi="標楷體"/>
          <w:kern w:val="0"/>
          <w:sz w:val="28"/>
          <w:szCs w:val="28"/>
          <w:lang w:eastAsia="ar-SA"/>
        </w:rPr>
        <w:t>第</w:t>
      </w:r>
      <w:r>
        <w:rPr>
          <w:rFonts w:ascii="標楷體" w:eastAsia="標楷體" w:hAnsi="標楷體"/>
          <w:kern w:val="0"/>
          <w:sz w:val="28"/>
          <w:szCs w:val="28"/>
        </w:rPr>
        <w:t xml:space="preserve">  五  </w:t>
      </w:r>
      <w:r>
        <w:rPr>
          <w:rFonts w:ascii="標楷體" w:eastAsia="標楷體" w:hAnsi="標楷體"/>
          <w:kern w:val="0"/>
          <w:sz w:val="28"/>
          <w:szCs w:val="28"/>
          <w:lang w:eastAsia="ar-SA"/>
        </w:rPr>
        <w:t>條</w:t>
      </w:r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教師在考核年度內，除本辦法另有規定外，應依下列規定辦理：</w:t>
      </w:r>
    </w:p>
    <w:p w14:paraId="3A7F3E96" w14:textId="77777777" w:rsidR="00F3565B" w:rsidRDefault="00000000">
      <w:pPr>
        <w:pStyle w:val="Textbody"/>
        <w:tabs>
          <w:tab w:val="left" w:pos="3440"/>
        </w:tabs>
        <w:spacing w:line="460" w:lineRule="exact"/>
        <w:ind w:left="2552" w:hanging="567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>一、</w:t>
      </w:r>
      <w:r>
        <w:rPr>
          <w:rFonts w:ascii="標楷體" w:eastAsia="標楷體" w:hAnsi="標楷體" w:cs="細明體"/>
          <w:kern w:val="0"/>
          <w:sz w:val="28"/>
          <w:szCs w:val="28"/>
          <w:lang w:eastAsia="ar-SA"/>
        </w:rPr>
        <w:t>經獎懲抵銷後，尚有一次記一大功者，不得考列前條第一項第三款。</w:t>
      </w: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 xml:space="preserve">  </w:t>
      </w:r>
    </w:p>
    <w:p w14:paraId="3E90E4AC" w14:textId="77777777" w:rsidR="00F3565B" w:rsidRDefault="00000000">
      <w:pPr>
        <w:pStyle w:val="Textbody"/>
        <w:spacing w:line="460" w:lineRule="exact"/>
        <w:ind w:left="2552" w:hanging="567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>二、</w:t>
      </w:r>
      <w:r>
        <w:rPr>
          <w:rFonts w:ascii="標楷體" w:eastAsia="標楷體" w:hAnsi="標楷體" w:cs="細明體"/>
          <w:kern w:val="0"/>
          <w:sz w:val="28"/>
          <w:szCs w:val="28"/>
        </w:rPr>
        <w:t>經獎懲抵銷後，尚有一次記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大過者，不得考列前條第一項第二款以上。</w:t>
      </w: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 xml:space="preserve">   </w:t>
      </w:r>
    </w:p>
    <w:p w14:paraId="57A16EB4" w14:textId="77777777" w:rsidR="00F3565B" w:rsidRDefault="00000000">
      <w:pPr>
        <w:pStyle w:val="Textbody"/>
        <w:spacing w:line="460" w:lineRule="exact"/>
        <w:ind w:left="2552" w:hanging="567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>三、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  <w:lang w:eastAsia="ar-SA"/>
        </w:rPr>
        <w:t>體罰、霸凌、不當管教或其他違法處罰學生，而受申誡以上之懲處者，不得考列前條第一項第一款。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</w:p>
    <w:p w14:paraId="6720CF86" w14:textId="77777777" w:rsidR="00F3565B" w:rsidRDefault="00000000">
      <w:pPr>
        <w:pStyle w:val="Standard"/>
        <w:spacing w:line="460" w:lineRule="exact"/>
        <w:ind w:left="2552" w:hanging="567"/>
        <w:jc w:val="both"/>
      </w:pPr>
      <w:r>
        <w:rPr>
          <w:rFonts w:ascii="標楷體" w:eastAsia="標楷體" w:hAnsi="標楷體" w:cs="細明體"/>
          <w:kern w:val="0"/>
          <w:sz w:val="28"/>
          <w:szCs w:val="28"/>
        </w:rPr>
        <w:t>四、有性騷擾、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性霸凌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行為，或違反性別平等教育法之規定，而受申誡以上之懲處者，不得考列前條第一項第一款。</w:t>
      </w:r>
    </w:p>
    <w:p w14:paraId="70C6233D" w14:textId="77777777" w:rsidR="00F3565B" w:rsidRDefault="00000000">
      <w:pPr>
        <w:pStyle w:val="Textbody"/>
        <w:tabs>
          <w:tab w:val="left" w:pos="1701"/>
          <w:tab w:val="left" w:pos="2619"/>
        </w:tabs>
        <w:spacing w:line="460" w:lineRule="exact"/>
        <w:ind w:left="1418" w:hanging="1418"/>
        <w:jc w:val="both"/>
      </w:pPr>
      <w:r>
        <w:rPr>
          <w:rFonts w:ascii="標楷體" w:eastAsia="標楷體" w:hAnsi="標楷體"/>
          <w:kern w:val="0"/>
          <w:sz w:val="28"/>
          <w:szCs w:val="28"/>
          <w:lang w:eastAsia="ar-SA"/>
        </w:rPr>
        <w:t>第</w:t>
      </w:r>
      <w:r>
        <w:rPr>
          <w:rFonts w:ascii="標楷體" w:eastAsia="標楷體" w:hAnsi="標楷體"/>
          <w:kern w:val="0"/>
          <w:sz w:val="28"/>
          <w:szCs w:val="28"/>
        </w:rPr>
        <w:t>六條之</w:t>
      </w:r>
      <w:proofErr w:type="gramStart"/>
      <w:r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細明體"/>
          <w:kern w:val="0"/>
          <w:sz w:val="28"/>
          <w:szCs w:val="28"/>
        </w:rPr>
        <w:t>學校依高級中等以下學校教師解聘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不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續聘停聘或資遣辦法(以下簡稱解聘辦法)第九條之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規定，經認定行為人涉及教師懲處之情形者，學校應於接獲檢舉之日起二十日內，以書面通知檢舉人依本辦法之規定辦理。</w:t>
      </w:r>
    </w:p>
    <w:p w14:paraId="7C42DA03" w14:textId="77777777" w:rsidR="00F3565B" w:rsidRDefault="00000000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學校依前項規定辦理者，</w:t>
      </w:r>
      <w:proofErr w:type="gramStart"/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應</w:t>
      </w:r>
      <w:r>
        <w:rPr>
          <w:rFonts w:ascii="標楷體" w:eastAsia="標楷體" w:hAnsi="標楷體"/>
          <w:color w:val="000000"/>
          <w:sz w:val="28"/>
          <w:szCs w:val="28"/>
        </w:rPr>
        <w:t>派校內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人員調查；必要時，得派校外人員調查。</w:t>
      </w:r>
    </w:p>
    <w:p w14:paraId="2BB292DD" w14:textId="77777777" w:rsidR="00F3565B" w:rsidRDefault="00000000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 w:cs="細明體"/>
          <w:kern w:val="0"/>
          <w:sz w:val="28"/>
          <w:szCs w:val="28"/>
        </w:rPr>
        <w:t>前項調查，應自派員之日起二個月內完成；必要時，得延長之，延長期間不得逾一個月，並以一次為限。延長調查時，學校應通知行為人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。</w:t>
      </w:r>
    </w:p>
    <w:p w14:paraId="7CB8DFCE" w14:textId="77777777" w:rsidR="00F3565B" w:rsidRDefault="00000000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前項規定之調查完成後，學校應依主管機關所定之處理報告表單予以填載。學校作成處理結果後，除懲處結果經報主管機關核定或由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主管機關改核者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外，應將經填載之處理報告表單及學校相關會議紀錄，報主管機關備查</w:t>
      </w:r>
      <w:r>
        <w:rPr>
          <w:rFonts w:ascii="標楷體" w:eastAsia="標楷體" w:hAnsi="標楷體"/>
          <w:color w:val="000000"/>
          <w:sz w:val="28"/>
          <w:szCs w:val="24"/>
        </w:rPr>
        <w:t>。</w:t>
      </w:r>
    </w:p>
    <w:p w14:paraId="5B6ED287" w14:textId="77777777" w:rsidR="00F3565B" w:rsidRDefault="00000000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學校依解聘辦法第十三條第二項規定，經校園事件處理會議認定行為人涉及教師</w:t>
      </w:r>
      <w:r>
        <w:rPr>
          <w:rFonts w:ascii="標楷體" w:eastAsia="標楷體" w:hAnsi="標楷體"/>
          <w:sz w:val="28"/>
          <w:szCs w:val="28"/>
        </w:rPr>
        <w:t>懲處</w:t>
      </w:r>
      <w:r>
        <w:rPr>
          <w:rFonts w:ascii="標楷體" w:eastAsia="標楷體" w:hAnsi="標楷體" w:cs="細明體"/>
          <w:kern w:val="0"/>
          <w:sz w:val="28"/>
          <w:szCs w:val="28"/>
        </w:rPr>
        <w:t>之情形者，亦應依前三項規定辦理</w:t>
      </w:r>
      <w:r>
        <w:rPr>
          <w:rFonts w:ascii="標楷體" w:eastAsia="標楷體" w:hAnsi="標楷體" w:cs="細明體"/>
          <w:color w:val="000000"/>
          <w:kern w:val="0"/>
          <w:sz w:val="28"/>
          <w:szCs w:val="24"/>
        </w:rPr>
        <w:t>。</w:t>
      </w:r>
    </w:p>
    <w:bookmarkEnd w:id="0"/>
    <w:p w14:paraId="458F6613" w14:textId="77777777" w:rsidR="00F3565B" w:rsidRDefault="00F3565B">
      <w:pPr>
        <w:pStyle w:val="Textbody"/>
        <w:spacing w:line="460" w:lineRule="exact"/>
        <w:ind w:left="1134"/>
        <w:jc w:val="both"/>
      </w:pPr>
    </w:p>
    <w:sectPr w:rsidR="00F3565B"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1E36" w14:textId="77777777" w:rsidR="00AE00AA" w:rsidRDefault="00AE00AA">
      <w:r>
        <w:separator/>
      </w:r>
    </w:p>
  </w:endnote>
  <w:endnote w:type="continuationSeparator" w:id="0">
    <w:p w14:paraId="23F15E5C" w14:textId="77777777" w:rsidR="00AE00AA" w:rsidRDefault="00AE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B797" w14:textId="77777777" w:rsidR="00AE00AA" w:rsidRDefault="00AE00AA">
      <w:r>
        <w:rPr>
          <w:color w:val="000000"/>
        </w:rPr>
        <w:separator/>
      </w:r>
    </w:p>
  </w:footnote>
  <w:footnote w:type="continuationSeparator" w:id="0">
    <w:p w14:paraId="24F96472" w14:textId="77777777" w:rsidR="00AE00AA" w:rsidRDefault="00AE0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565B"/>
    <w:rsid w:val="00AE00AA"/>
    <w:rsid w:val="00CD5622"/>
    <w:rsid w:val="00EA4F2E"/>
    <w:rsid w:val="00F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4304C"/>
  <w15:docId w15:val="{2F5549B4-A659-43D6-B042-1A3B3195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sz w:val="20"/>
      <w:szCs w:val="20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4.12.19&#20844;&#31435;&#39640;&#32026;&#20013;&#31561;&#20197;&#19979;&#23416;&#26657;&#25945;&#24107;&#25104;&#32318;&#32771;&#26680;&#36774;&#27861;&#12301;&#20462;&#27491;&#26781;&#25991;odt&#27284;(&#35946;&#20462;&#27491;&#37002;&#30028;&#12289;&#32302;&#25490;&#12289;&#24038;&#21491;&#23565;&#40778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</dc:creator>
  <dc:description/>
  <cp:lastModifiedBy>C10601</cp:lastModifiedBy>
  <cp:revision>2</cp:revision>
  <dcterms:created xsi:type="dcterms:W3CDTF">2026-02-10T07:50:00Z</dcterms:created>
  <dcterms:modified xsi:type="dcterms:W3CDTF">2026-02-10T07:50:00Z</dcterms:modified>
</cp:coreProperties>
</file>